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686A471A" w:rsidR="00D309CC" w:rsidRDefault="00D309CC" w:rsidP="00D46431">
      <w:pPr>
        <w:pStyle w:val="CH"/>
      </w:pPr>
      <w:bookmarkStart w:id="0" w:name="historyclause"/>
      <w:r w:rsidRPr="00B070F5">
        <w:t>3GPP RAN</w:t>
      </w:r>
      <w:r w:rsidR="00CF20E3" w:rsidRPr="00B070F5">
        <w:t xml:space="preserve"> </w:t>
      </w:r>
      <w:r w:rsidRPr="00B070F5">
        <w:t>WG</w:t>
      </w:r>
      <w:r w:rsidR="00D75169">
        <w:t>4</w:t>
      </w:r>
      <w:r w:rsidRPr="00B070F5">
        <w:t xml:space="preserve"> Meeting #</w:t>
      </w:r>
      <w:r w:rsidR="003E62EA">
        <w:t>92</w:t>
      </w:r>
      <w:r w:rsidR="00B070F5" w:rsidRPr="00B070F5">
        <w:t>bis</w:t>
      </w:r>
      <w:r>
        <w:tab/>
      </w:r>
      <w:r w:rsidR="00D46431">
        <w:tab/>
      </w:r>
      <w:r w:rsidR="002C0B6A" w:rsidRPr="002C0B6A">
        <w:t>R4-1911510</w:t>
      </w:r>
      <w:bookmarkStart w:id="1" w:name="_GoBack"/>
      <w:bookmarkEnd w:id="1"/>
    </w:p>
    <w:p w14:paraId="50DC9730" w14:textId="3C953690" w:rsidR="00D309CC" w:rsidRPr="00FD166F" w:rsidRDefault="00B070F5" w:rsidP="00D46431">
      <w:pPr>
        <w:pStyle w:val="CH"/>
        <w:tabs>
          <w:tab w:val="clear" w:pos="7920"/>
        </w:tabs>
        <w:rPr>
          <w:b w:val="0"/>
        </w:rPr>
      </w:pPr>
      <w:r w:rsidRPr="00B070F5">
        <w:t>Chongqing</w:t>
      </w:r>
      <w:r w:rsidR="00D309CC" w:rsidRPr="00B070F5">
        <w:t xml:space="preserve">, </w:t>
      </w:r>
      <w:r w:rsidRPr="00B070F5">
        <w:t>China</w:t>
      </w:r>
      <w:r w:rsidR="00D309CC" w:rsidRPr="00B070F5">
        <w:t xml:space="preserve">, </w:t>
      </w:r>
      <w:r w:rsidRPr="00B070F5">
        <w:t xml:space="preserve">14 – </w:t>
      </w:r>
      <w:r w:rsidR="001133A5">
        <w:t>18</w:t>
      </w:r>
      <w:r w:rsidRPr="00B070F5">
        <w:t>th October 2019</w:t>
      </w:r>
    </w:p>
    <w:p w14:paraId="39A0EE25" w14:textId="77777777" w:rsidR="00D309CC" w:rsidRDefault="00D309CC" w:rsidP="00D309CC">
      <w:pPr>
        <w:tabs>
          <w:tab w:val="left" w:pos="2160"/>
        </w:tabs>
        <w:rPr>
          <w:rFonts w:ascii="Arial" w:hAnsi="Arial" w:cs="Arial"/>
          <w:b/>
        </w:rPr>
      </w:pPr>
    </w:p>
    <w:p w14:paraId="6DDCE159" w14:textId="264D0875" w:rsidR="00D309CC" w:rsidRPr="0008103A" w:rsidRDefault="00D309CC" w:rsidP="00D309CC">
      <w:pPr>
        <w:pStyle w:val="CH"/>
        <w:rPr>
          <w:b w:val="0"/>
        </w:rPr>
      </w:pPr>
      <w:r w:rsidRPr="0008103A">
        <w:t>Agenda item:</w:t>
      </w:r>
      <w:r>
        <w:tab/>
      </w:r>
      <w:r w:rsidR="005C78F4" w:rsidRPr="005C78F4">
        <w:t>8.14.7</w:t>
      </w:r>
    </w:p>
    <w:p w14:paraId="4DBE005A" w14:textId="77777777" w:rsidR="00D309CC" w:rsidRPr="0008103A" w:rsidRDefault="00D309CC" w:rsidP="00D309CC">
      <w:pPr>
        <w:pStyle w:val="CH"/>
        <w:rPr>
          <w:b w:val="0"/>
        </w:rPr>
      </w:pPr>
      <w:r>
        <w:t>Source:</w:t>
      </w:r>
      <w:r>
        <w:tab/>
        <w:t>Apple Inc.</w:t>
      </w:r>
    </w:p>
    <w:p w14:paraId="0D2061A1" w14:textId="3D60DC02" w:rsidR="00D309CC" w:rsidRDefault="00D309CC" w:rsidP="00D309CC">
      <w:pPr>
        <w:pStyle w:val="CH"/>
      </w:pPr>
      <w:r w:rsidRPr="0008103A">
        <w:t>Title:</w:t>
      </w:r>
      <w:r w:rsidRPr="0008103A">
        <w:tab/>
      </w:r>
      <w:r w:rsidR="00774153" w:rsidRPr="00774153">
        <w:t>Views on FR2 DL inter-band CA</w:t>
      </w:r>
    </w:p>
    <w:p w14:paraId="052B1E0C" w14:textId="3424AC1E" w:rsidR="00104BC6" w:rsidRDefault="00104BC6" w:rsidP="00D309CC">
      <w:pPr>
        <w:pStyle w:val="CH"/>
      </w:pPr>
      <w:r>
        <w:t>WI/SI:</w:t>
      </w:r>
      <w:r>
        <w:tab/>
      </w:r>
      <w:r w:rsidR="00774153" w:rsidRPr="00FA794C">
        <w:t>NR_RF_FR2_req_enh</w:t>
      </w:r>
    </w:p>
    <w:p w14:paraId="6C6D1281" w14:textId="1478D3ED" w:rsidR="00104BC6" w:rsidRDefault="00104BC6" w:rsidP="00D309CC">
      <w:pPr>
        <w:pStyle w:val="CH"/>
        <w:rPr>
          <w:b w:val="0"/>
        </w:rPr>
      </w:pPr>
      <w:r>
        <w:t>Release:</w:t>
      </w:r>
      <w:r>
        <w:tab/>
      </w:r>
      <w:r w:rsidRPr="00774153">
        <w:t>Rel-</w:t>
      </w:r>
      <w:r w:rsidR="00774153" w:rsidRPr="00774153">
        <w:t>16</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B17715B" w14:textId="588195FF" w:rsidR="00774153" w:rsidRDefault="00774153" w:rsidP="00774153">
      <w:r>
        <w:t xml:space="preserve">The scope of the FR2 RF work item includes an objective to define FR2 DL inter-band carrier aggregation requirements </w:t>
      </w:r>
      <w:r>
        <w:fldChar w:fldCharType="begin"/>
      </w:r>
      <w:r>
        <w:instrText xml:space="preserve"> REF _Ref16617333 \r \h </w:instrText>
      </w:r>
      <w:r>
        <w:fldChar w:fldCharType="separate"/>
      </w:r>
      <w:r w:rsidR="00777F7E">
        <w:t>[1]</w:t>
      </w:r>
      <w:r>
        <w:fldChar w:fldCharType="end"/>
      </w:r>
      <w:r>
        <w:t xml:space="preserve">.  </w:t>
      </w:r>
      <w:r w:rsidR="00E024C7">
        <w:t xml:space="preserve">Based on the observations provided in </w:t>
      </w:r>
      <w:r w:rsidR="00E024C7">
        <w:fldChar w:fldCharType="begin"/>
      </w:r>
      <w:r w:rsidR="00E024C7">
        <w:instrText xml:space="preserve"> REF _Ref20920523 \r \h </w:instrText>
      </w:r>
      <w:r w:rsidR="00E024C7">
        <w:fldChar w:fldCharType="separate"/>
      </w:r>
      <w:r w:rsidR="00777F7E">
        <w:t>[4]</w:t>
      </w:r>
      <w:r w:rsidR="00E024C7">
        <w:fldChar w:fldCharType="end"/>
      </w:r>
      <w:r w:rsidR="00E024C7">
        <w:t xml:space="preserve">, </w:t>
      </w:r>
      <w:r w:rsidR="00E024C7">
        <w:fldChar w:fldCharType="begin"/>
      </w:r>
      <w:r w:rsidR="00E024C7">
        <w:instrText xml:space="preserve"> REF _Ref20920366 \r \h </w:instrText>
      </w:r>
      <w:r w:rsidR="00E024C7">
        <w:fldChar w:fldCharType="separate"/>
      </w:r>
      <w:r w:rsidR="00777F7E">
        <w:t>[5]</w:t>
      </w:r>
      <w:r w:rsidR="00E024C7">
        <w:fldChar w:fldCharType="end"/>
      </w:r>
      <w:r w:rsidR="00E024C7">
        <w:t xml:space="preserve">, a discussion of </w:t>
      </w:r>
      <w:r w:rsidR="006C3B9C">
        <w:t xml:space="preserve">the relationship between UE architecture and network deployment assumptions resulted in </w:t>
      </w:r>
      <w:r w:rsidR="005F42E3">
        <w:t xml:space="preserve">the following agreements </w:t>
      </w:r>
      <w:r w:rsidR="005F42E3">
        <w:fldChar w:fldCharType="begin"/>
      </w:r>
      <w:r w:rsidR="005F42E3">
        <w:instrText xml:space="preserve"> REF _Ref20920366 \r \h </w:instrText>
      </w:r>
      <w:r w:rsidR="005F42E3">
        <w:fldChar w:fldCharType="separate"/>
      </w:r>
      <w:r w:rsidR="00777F7E">
        <w:t>[5]</w:t>
      </w:r>
      <w:r w:rsidR="005F42E3">
        <w:fldChar w:fldCharType="end"/>
      </w:r>
      <w:r w:rsidR="005F42E3">
        <w:t>:</w:t>
      </w:r>
    </w:p>
    <w:p w14:paraId="3D648BFF" w14:textId="77777777" w:rsidR="00774153" w:rsidRDefault="00774153" w:rsidP="00774153">
      <w:r>
        <w:rPr>
          <w:noProof/>
        </w:rPr>
        <mc:AlternateContent>
          <mc:Choice Requires="wps">
            <w:drawing>
              <wp:inline distT="0" distB="0" distL="0" distR="0" wp14:anchorId="555B8A9B" wp14:editId="33E13566">
                <wp:extent cx="1828800" cy="1828800"/>
                <wp:effectExtent l="0" t="0" r="18415" b="889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0B2683" w14:textId="5C732679" w:rsidR="00774153" w:rsidRPr="00AC7371" w:rsidRDefault="005F42E3" w:rsidP="00774153">
                            <w:pPr>
                              <w:rPr>
                                <w:sz w:val="16"/>
                                <w:szCs w:val="16"/>
                                <w:lang w:val="en-US"/>
                              </w:rPr>
                            </w:pPr>
                            <w:r w:rsidRPr="00AC7371">
                              <w:rPr>
                                <w:sz w:val="16"/>
                                <w:szCs w:val="16"/>
                              </w:rPr>
                              <w:t>WF</w:t>
                            </w:r>
                          </w:p>
                          <w:p w14:paraId="2888BAFD" w14:textId="77777777" w:rsidR="005F42E3" w:rsidRPr="00AC7371" w:rsidRDefault="00774153" w:rsidP="005F42E3">
                            <w:pPr>
                              <w:pStyle w:val="B1"/>
                              <w:rPr>
                                <w:sz w:val="16"/>
                                <w:szCs w:val="16"/>
                              </w:rPr>
                            </w:pPr>
                            <w:r w:rsidRPr="00AC7371">
                              <w:rPr>
                                <w:sz w:val="16"/>
                                <w:szCs w:val="16"/>
                              </w:rPr>
                              <w:t>-</w:t>
                            </w:r>
                            <w:r w:rsidRPr="00AC7371">
                              <w:rPr>
                                <w:sz w:val="16"/>
                                <w:szCs w:val="16"/>
                              </w:rPr>
                              <w:tab/>
                            </w:r>
                            <w:r w:rsidR="005F42E3" w:rsidRPr="00AC7371">
                              <w:rPr>
                                <w:sz w:val="16"/>
                                <w:szCs w:val="16"/>
                              </w:rPr>
                              <w:t>UE requirements will be applicable under moderate power imbalance, exact number is FFS</w:t>
                            </w:r>
                          </w:p>
                          <w:p w14:paraId="207A31DC" w14:textId="0DC196B4" w:rsidR="005F42E3" w:rsidRPr="00AC7371" w:rsidRDefault="005F42E3" w:rsidP="005F42E3">
                            <w:pPr>
                              <w:pStyle w:val="B1"/>
                              <w:rPr>
                                <w:sz w:val="16"/>
                                <w:szCs w:val="16"/>
                              </w:rPr>
                            </w:pPr>
                            <w:r w:rsidRPr="00AC7371">
                              <w:rPr>
                                <w:sz w:val="16"/>
                                <w:szCs w:val="16"/>
                              </w:rPr>
                              <w:t>-</w:t>
                            </w:r>
                            <w:r w:rsidRPr="00AC7371">
                              <w:rPr>
                                <w:sz w:val="16"/>
                                <w:szCs w:val="16"/>
                              </w:rPr>
                              <w:tab/>
                              <w:t>Companies are encouraged to study feasibility of existing 8 usec time difference requirement of the received symbols</w:t>
                            </w:r>
                          </w:p>
                          <w:p w14:paraId="0AD7965F" w14:textId="30ADA55D" w:rsidR="005F42E3" w:rsidRPr="00AC7371" w:rsidRDefault="005F42E3" w:rsidP="005F42E3">
                            <w:pPr>
                              <w:pStyle w:val="B1"/>
                              <w:rPr>
                                <w:sz w:val="16"/>
                                <w:szCs w:val="16"/>
                              </w:rPr>
                            </w:pPr>
                            <w:r w:rsidRPr="00AC7371">
                              <w:rPr>
                                <w:sz w:val="16"/>
                                <w:szCs w:val="16"/>
                              </w:rPr>
                              <w:t>-</w:t>
                            </w:r>
                            <w:r w:rsidRPr="00AC7371">
                              <w:rPr>
                                <w:sz w:val="16"/>
                                <w:szCs w:val="16"/>
                              </w:rPr>
                              <w:tab/>
                              <w:t>For FR2 inter-band downlink CA (28 + 39 GHz), requirement derivation for spherical coverage assumption shall be studied in the next meeting. (e.g. whether UE is capable for forming beam towards the same directions and different directions on both bands simultaneously)</w:t>
                            </w:r>
                          </w:p>
                          <w:p w14:paraId="37E781A8" w14:textId="0D42B918" w:rsidR="00774153" w:rsidRPr="00AC7371" w:rsidRDefault="005F42E3" w:rsidP="005F42E3">
                            <w:pPr>
                              <w:pStyle w:val="B1"/>
                              <w:ind w:firstLine="0"/>
                              <w:rPr>
                                <w:sz w:val="16"/>
                                <w:szCs w:val="16"/>
                              </w:rPr>
                            </w:pPr>
                            <w:r w:rsidRPr="00AC7371">
                              <w:rPr>
                                <w:sz w:val="16"/>
                                <w:szCs w:val="16"/>
                              </w:rPr>
                              <w:t>-</w:t>
                            </w:r>
                            <w:r w:rsidRPr="00AC7371">
                              <w:rPr>
                                <w:sz w:val="16"/>
                                <w:szCs w:val="16"/>
                              </w:rPr>
                              <w:tab/>
                              <w:t>Impact of different directions only to multiband relaxations shall be part of study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55B8A9B"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BEy9Yg6AgAAeAQAAA4AAAAAAAAAAAAA&#13;&#10;AAAALgIAAGRycy9lMm9Eb2MueG1sUEsBAi0AFAAGAAgAAAAhAAUyY4naAAAACgEAAA8AAAAAAAAA&#13;&#10;AAAAAAAAlAQAAGRycy9kb3ducmV2LnhtbFBLBQYAAAAABAAEAPMAAACbBQAAAAA=&#13;&#10;" filled="f" strokeweight=".5pt">
                <v:textbox style="mso-fit-shape-to-text:t">
                  <w:txbxContent>
                    <w:p w14:paraId="090B2683" w14:textId="5C732679" w:rsidR="00774153" w:rsidRPr="00AC7371" w:rsidRDefault="005F42E3" w:rsidP="00774153">
                      <w:pPr>
                        <w:rPr>
                          <w:sz w:val="16"/>
                          <w:szCs w:val="16"/>
                          <w:lang w:val="en-US"/>
                        </w:rPr>
                      </w:pPr>
                      <w:r w:rsidRPr="00AC7371">
                        <w:rPr>
                          <w:sz w:val="16"/>
                          <w:szCs w:val="16"/>
                        </w:rPr>
                        <w:t>WF</w:t>
                      </w:r>
                    </w:p>
                    <w:p w14:paraId="2888BAFD" w14:textId="77777777" w:rsidR="005F42E3" w:rsidRPr="00AC7371" w:rsidRDefault="00774153" w:rsidP="005F42E3">
                      <w:pPr>
                        <w:pStyle w:val="B1"/>
                        <w:rPr>
                          <w:sz w:val="16"/>
                          <w:szCs w:val="16"/>
                        </w:rPr>
                      </w:pPr>
                      <w:r w:rsidRPr="00AC7371">
                        <w:rPr>
                          <w:sz w:val="16"/>
                          <w:szCs w:val="16"/>
                        </w:rPr>
                        <w:t>-</w:t>
                      </w:r>
                      <w:r w:rsidRPr="00AC7371">
                        <w:rPr>
                          <w:sz w:val="16"/>
                          <w:szCs w:val="16"/>
                        </w:rPr>
                        <w:tab/>
                      </w:r>
                      <w:r w:rsidR="005F42E3" w:rsidRPr="00AC7371">
                        <w:rPr>
                          <w:sz w:val="16"/>
                          <w:szCs w:val="16"/>
                        </w:rPr>
                        <w:t>UE requirements will be applicable under moderate power imbalance, exact number is FFS</w:t>
                      </w:r>
                    </w:p>
                    <w:p w14:paraId="207A31DC" w14:textId="0DC196B4" w:rsidR="005F42E3" w:rsidRPr="00AC7371" w:rsidRDefault="005F42E3" w:rsidP="005F42E3">
                      <w:pPr>
                        <w:pStyle w:val="B1"/>
                        <w:rPr>
                          <w:sz w:val="16"/>
                          <w:szCs w:val="16"/>
                        </w:rPr>
                      </w:pPr>
                      <w:r w:rsidRPr="00AC7371">
                        <w:rPr>
                          <w:sz w:val="16"/>
                          <w:szCs w:val="16"/>
                        </w:rPr>
                        <w:t>-</w:t>
                      </w:r>
                      <w:r w:rsidRPr="00AC7371">
                        <w:rPr>
                          <w:sz w:val="16"/>
                          <w:szCs w:val="16"/>
                        </w:rPr>
                        <w:tab/>
                      </w:r>
                      <w:r w:rsidRPr="00AC7371">
                        <w:rPr>
                          <w:sz w:val="16"/>
                          <w:szCs w:val="16"/>
                        </w:rPr>
                        <w:t>Companies are encouraged to study feasibility of existing 8 usec time difference requirement of the received symbols</w:t>
                      </w:r>
                    </w:p>
                    <w:p w14:paraId="0AD7965F" w14:textId="30ADA55D" w:rsidR="005F42E3" w:rsidRPr="00AC7371" w:rsidRDefault="005F42E3" w:rsidP="005F42E3">
                      <w:pPr>
                        <w:pStyle w:val="B1"/>
                        <w:rPr>
                          <w:sz w:val="16"/>
                          <w:szCs w:val="16"/>
                        </w:rPr>
                      </w:pPr>
                      <w:r w:rsidRPr="00AC7371">
                        <w:rPr>
                          <w:sz w:val="16"/>
                          <w:szCs w:val="16"/>
                        </w:rPr>
                        <w:t>-</w:t>
                      </w:r>
                      <w:r w:rsidRPr="00AC7371">
                        <w:rPr>
                          <w:sz w:val="16"/>
                          <w:szCs w:val="16"/>
                        </w:rPr>
                        <w:tab/>
                      </w:r>
                      <w:r w:rsidRPr="00AC7371">
                        <w:rPr>
                          <w:sz w:val="16"/>
                          <w:szCs w:val="16"/>
                        </w:rPr>
                        <w:t>For FR2 inter-band downlink CA (28 + 39 GHz), requirement derivation for spherical coverage assumption shall be studied in the next meeting. (e.g. whether UE is capable for forming beam towards the same directions and different directions on both bands simultaneously)</w:t>
                      </w:r>
                    </w:p>
                    <w:p w14:paraId="37E781A8" w14:textId="0D42B918" w:rsidR="00774153" w:rsidRPr="00AC7371" w:rsidRDefault="005F42E3" w:rsidP="005F42E3">
                      <w:pPr>
                        <w:pStyle w:val="B1"/>
                        <w:ind w:firstLine="0"/>
                        <w:rPr>
                          <w:sz w:val="16"/>
                          <w:szCs w:val="16"/>
                        </w:rPr>
                      </w:pPr>
                      <w:r w:rsidRPr="00AC7371">
                        <w:rPr>
                          <w:sz w:val="16"/>
                          <w:szCs w:val="16"/>
                        </w:rPr>
                        <w:t>-</w:t>
                      </w:r>
                      <w:r w:rsidRPr="00AC7371">
                        <w:rPr>
                          <w:sz w:val="16"/>
                          <w:szCs w:val="16"/>
                        </w:rPr>
                        <w:tab/>
                      </w:r>
                      <w:r w:rsidRPr="00AC7371">
                        <w:rPr>
                          <w:sz w:val="16"/>
                          <w:szCs w:val="16"/>
                        </w:rPr>
                        <w:t>Impact of different directions only to multiband relaxations shall be part of study</w:t>
                      </w:r>
                    </w:p>
                  </w:txbxContent>
                </v:textbox>
                <w10:anchorlock/>
              </v:shape>
            </w:pict>
          </mc:Fallback>
        </mc:AlternateContent>
      </w:r>
    </w:p>
    <w:p w14:paraId="06E92CC7" w14:textId="3A38434D" w:rsidR="008E7986" w:rsidRDefault="005F42E3" w:rsidP="008E7986">
      <w:r>
        <w:t xml:space="preserve">This </w:t>
      </w:r>
      <w:r w:rsidR="006C3B9C">
        <w:t>contribution provides our views on the topic.</w:t>
      </w:r>
    </w:p>
    <w:p w14:paraId="3A67921B" w14:textId="49F14524" w:rsidR="008E7986" w:rsidRDefault="008E7986" w:rsidP="008E7986">
      <w:pPr>
        <w:pStyle w:val="Heading1"/>
      </w:pPr>
      <w:r>
        <w:t>2</w:t>
      </w:r>
      <w:r>
        <w:tab/>
      </w:r>
      <w:r w:rsidR="00E024C7">
        <w:t>Discussion</w:t>
      </w:r>
      <w:r>
        <w:t xml:space="preserve"> </w:t>
      </w:r>
    </w:p>
    <w:p w14:paraId="2DAE2C23" w14:textId="77777777" w:rsidR="00BD0602" w:rsidRDefault="00BD0602" w:rsidP="00E72324">
      <w:r>
        <w:t>Three potential scenarios can describe FR2 deployments utilizing inter-band CA (FR2+FR2):</w:t>
      </w:r>
    </w:p>
    <w:p w14:paraId="501991BB" w14:textId="1DED3B1B" w:rsidR="00E72324" w:rsidRDefault="00A61773" w:rsidP="00BD0602">
      <w:pPr>
        <w:pStyle w:val="B1"/>
      </w:pPr>
      <w:r>
        <w:t>Scenario 1:</w:t>
      </w:r>
      <w:r w:rsidR="00BD0602">
        <w:tab/>
        <w:t>Shared</w:t>
      </w:r>
      <w:r w:rsidR="00BD0602" w:rsidRPr="00BD0602">
        <w:t xml:space="preserve"> BS hardware implements </w:t>
      </w:r>
      <w:r w:rsidR="00BD0602">
        <w:t>the</w:t>
      </w:r>
      <w:r w:rsidR="00BD0602" w:rsidRPr="00BD0602">
        <w:t xml:space="preserve"> FR2 bands in the combination</w:t>
      </w:r>
    </w:p>
    <w:p w14:paraId="5EB5054A" w14:textId="3983518B" w:rsidR="00BD0602" w:rsidRDefault="00A61773" w:rsidP="00BD0602">
      <w:pPr>
        <w:pStyle w:val="B1"/>
      </w:pPr>
      <w:r>
        <w:t>Scenario 2:</w:t>
      </w:r>
      <w:r w:rsidR="00BD0602">
        <w:tab/>
        <w:t>Separate BS hardware implements the FR2 bands in the combination</w:t>
      </w:r>
      <w:r>
        <w:t xml:space="preserve"> and is co-sited</w:t>
      </w:r>
    </w:p>
    <w:p w14:paraId="4BE75E23" w14:textId="12E2E72C" w:rsidR="00A61773" w:rsidRDefault="00A61773" w:rsidP="00A61773">
      <w:pPr>
        <w:pStyle w:val="B1"/>
      </w:pPr>
      <w:r>
        <w:t>Scenario 3:</w:t>
      </w:r>
      <w:r>
        <w:tab/>
        <w:t>Separate BS hardware implements the FR2 bands in the combination and is not co-sited</w:t>
      </w:r>
    </w:p>
    <w:p w14:paraId="64C14873" w14:textId="7CF61C27" w:rsidR="00BD0602" w:rsidRDefault="00A218EA" w:rsidP="00E72324">
      <w:r>
        <w:t>In the case of Scenario 1, shared BS hardware implies co-siting of the aggregated cells and relies on the least complex FR2 UE CA architecture, wherein the UE can assume significantly lower MRTD between the cells than 8 us, and the UE can assume that the DL beams from both carriers have similar angles of arrival.  This scenario represents an incremental increase in the UE RF architecture from a multi-band UE which supports multiple FR2 bands in Rel-15 to an FR2 inter-band CA capable UE in Rel-16.</w:t>
      </w:r>
    </w:p>
    <w:p w14:paraId="08A2FDC8" w14:textId="1FEA4077" w:rsidR="00A218EA" w:rsidRDefault="00A218EA" w:rsidP="00E72324">
      <w:r>
        <w:t>In the case of Scenario 2, a co-siting assumption on the BS hardware can retain the same advantanges from the UE CA architecture complexity perspective while minimally constraining the BS deployment options.  In this scenario co-siting of separate BS hardware can be</w:t>
      </w:r>
      <w:r w:rsidR="000D76CE">
        <w:t>, for example,</w:t>
      </w:r>
      <w:r>
        <w:t xml:space="preserve"> </w:t>
      </w:r>
      <w:r w:rsidR="000D76CE">
        <w:t>in</w:t>
      </w:r>
      <w:r>
        <w:t xml:space="preserve"> the same room corner, </w:t>
      </w:r>
      <w:r w:rsidR="000D76CE">
        <w:t xml:space="preserve">sharing the same </w:t>
      </w:r>
      <w:r>
        <w:t xml:space="preserve">building wall, or </w:t>
      </w:r>
      <w:r w:rsidR="000D76CE">
        <w:t xml:space="preserve">attached to the same </w:t>
      </w:r>
      <w:r>
        <w:t>light pole</w:t>
      </w:r>
      <w:r w:rsidR="000D76CE">
        <w:t xml:space="preserve"> (at similar heights)</w:t>
      </w:r>
      <w:r>
        <w:t>.</w:t>
      </w:r>
      <w:r w:rsidR="000D76CE">
        <w:t xml:space="preserve">  These contraints on the network deployment can ensure that the UE can maintain the active connection with a single active panel, thereby avoiding the additional complexity of multi-panel operation.</w:t>
      </w:r>
    </w:p>
    <w:p w14:paraId="118CB2DF" w14:textId="7FB24B0D" w:rsidR="00400DB6" w:rsidRDefault="000D76CE" w:rsidP="00E72324">
      <w:r>
        <w:t>In the case of Scenario 3, an unrestricted FR2 inter-band deployment may require additional UE CA architecture complexity in order to provide reliable and good experience to the end user.</w:t>
      </w:r>
      <w:r w:rsidR="00ED57CE">
        <w:t xml:space="preserve">  Taking an indoor example of a user located in the middle of a room, where the separate BS hardware is sited in opposite corners of the room, the UE needs to implement an architecture which supports simultaneous reception on two panels in order to successfully receive on </w:t>
      </w:r>
      <w:r w:rsidR="00ED57CE">
        <w:lastRenderedPageBreak/>
        <w:t>both the PCell and SCell.</w:t>
      </w:r>
      <w:r w:rsidR="00400DB6">
        <w:t xml:space="preserve">  In addition to the implementation complexity, simultaneous reception of PCell and SCell on two panels leads to increased (doubled) power consumption</w:t>
      </w:r>
      <w:r w:rsidR="00223B85">
        <w:t>.</w:t>
      </w:r>
    </w:p>
    <w:p w14:paraId="7BA6AD6A" w14:textId="5BE1EC43" w:rsidR="00BA300B" w:rsidRDefault="00D56A52" w:rsidP="00E72324">
      <w:pPr>
        <w:pStyle w:val="Observation"/>
      </w:pPr>
      <w:bookmarkStart w:id="2" w:name="_Toc13820865"/>
      <w:bookmarkStart w:id="3" w:name="_Toc13820963"/>
      <w:bookmarkStart w:id="4" w:name="_Toc13823287"/>
      <w:bookmarkStart w:id="5" w:name="_Toc13823509"/>
      <w:bookmarkStart w:id="6" w:name="_Toc13823765"/>
      <w:bookmarkStart w:id="7" w:name="_Toc20920716"/>
      <w:bookmarkStart w:id="8" w:name="_Toc20924079"/>
      <w:bookmarkStart w:id="9" w:name="_Toc13820616"/>
      <w:bookmarkStart w:id="10" w:name="_Toc13820625"/>
      <w:r>
        <w:t>Observation 1:</w:t>
      </w:r>
      <w:r w:rsidR="00E72324">
        <w:tab/>
      </w:r>
      <w:bookmarkEnd w:id="2"/>
      <w:bookmarkEnd w:id="3"/>
      <w:bookmarkEnd w:id="4"/>
      <w:bookmarkEnd w:id="5"/>
      <w:bookmarkEnd w:id="6"/>
      <w:bookmarkEnd w:id="7"/>
      <w:r w:rsidR="00400DB6">
        <w:t xml:space="preserve">FR2 inter-band CA requirements should take a baseline assumption of </w:t>
      </w:r>
      <w:r w:rsidR="001445D7">
        <w:t>a UE using a single panel to receive the PSell and SCell.</w:t>
      </w:r>
      <w:bookmarkEnd w:id="8"/>
    </w:p>
    <w:bookmarkEnd w:id="9"/>
    <w:bookmarkEnd w:id="10"/>
    <w:p w14:paraId="7FF89FE0" w14:textId="748E85EB" w:rsidR="00E72324" w:rsidRDefault="001445D7" w:rsidP="00E72324">
      <w:r>
        <w:t>Based on Observation 1, the UE RF requriements for inter-band CA in FR2 can be derived assuming Scenario 1 and Scenario 2 for the network deployment.</w:t>
      </w:r>
    </w:p>
    <w:p w14:paraId="0EF99EF7" w14:textId="673CE27A" w:rsidR="001445D7" w:rsidRDefault="001445D7" w:rsidP="001445D7">
      <w:pPr>
        <w:pStyle w:val="Observation"/>
      </w:pPr>
      <w:bookmarkStart w:id="11" w:name="_Toc20924080"/>
      <w:r>
        <w:t>Observation 2:</w:t>
      </w:r>
      <w:r>
        <w:tab/>
        <w:t>From the baseline assumption in Observation 1 it follows that a significantly lower MRTD and quazi co-siting assumptions can be made on the network deployment.</w:t>
      </w:r>
      <w:bookmarkEnd w:id="11"/>
    </w:p>
    <w:p w14:paraId="1AB46D4D" w14:textId="115DA772" w:rsidR="001445D7" w:rsidRDefault="001445D7" w:rsidP="00E72324">
      <w:r>
        <w:t xml:space="preserve">Focusing on Scenario 2, we further observe that separate BS hardware may introduce power imbalance in the DL signals </w:t>
      </w:r>
      <w:r w:rsidR="00CE2522">
        <w:t xml:space="preserve">due to quazi co-siting, </w:t>
      </w:r>
      <w:r w:rsidR="007A78C2">
        <w:t>differences in output power calibration (especially if the separate BS hardware is delivered by different vendors), and differences in radiated antenna array performance across the aggregated frequencies.</w:t>
      </w:r>
      <w:r w:rsidR="00E60B57">
        <w:t xml:space="preserve">  We further note that even in the case of Scenario 1 power imbalance is still introduced due to differences in radiated antenna array performance across the aggregated frequencies of the shared BS hardware.</w:t>
      </w:r>
    </w:p>
    <w:p w14:paraId="0A9B20CA" w14:textId="329C5A65" w:rsidR="007A78C2" w:rsidRDefault="007A78C2" w:rsidP="007A78C2">
      <w:pPr>
        <w:pStyle w:val="Observation"/>
      </w:pPr>
      <w:bookmarkStart w:id="12" w:name="_Toc20924081"/>
      <w:r>
        <w:t>Observation 3:</w:t>
      </w:r>
      <w:r>
        <w:tab/>
      </w:r>
      <w:r w:rsidRPr="007A78C2">
        <w:t xml:space="preserve">RAN4 should investigate the typical power imbalance in </w:t>
      </w:r>
      <w:r w:rsidR="00E60B57">
        <w:t xml:space="preserve">Scenario 1 and </w:t>
      </w:r>
      <w:r>
        <w:t>Scenario 2</w:t>
      </w:r>
      <w:r w:rsidRPr="007A78C2">
        <w:t xml:space="preserve"> from the BS perspective and then use the result in developing FR2 inter-band requirements for the UE</w:t>
      </w:r>
      <w:r>
        <w:t>.</w:t>
      </w:r>
      <w:bookmarkEnd w:id="12"/>
    </w:p>
    <w:p w14:paraId="369105FC" w14:textId="6214B6FE" w:rsidR="001445D7" w:rsidRDefault="00E60B57" w:rsidP="00E72324">
      <w:r>
        <w:t>Coming to Scenario 3, it is our understanding that a deployment with no co-siting constraints cannot be adequately addressed in the specification when restricted to the baseline assumption on the UE FR2 inter-band CA operation.  However, future discussion of how to address this scenario can be useful:  especially in light of the anticipated agreements from the RAN1 work item on NR MIMO enhancement related to multi-panel operation.</w:t>
      </w:r>
    </w:p>
    <w:p w14:paraId="4FBD22C9" w14:textId="198B6F5C" w:rsidR="00E60B57" w:rsidRDefault="00E60B57" w:rsidP="00E60B57">
      <w:pPr>
        <w:pStyle w:val="Observation"/>
      </w:pPr>
      <w:bookmarkStart w:id="13" w:name="_Toc20924082"/>
      <w:r>
        <w:t>Observation 4:</w:t>
      </w:r>
      <w:r>
        <w:tab/>
        <w:t>RAN4 should de-prioritize discussion on Scenario 3 until multi-panel enhancements are finalized</w:t>
      </w:r>
      <w:r w:rsidR="00A81F5A">
        <w:t xml:space="preserve"> and their impact on UE RF requirements is understood</w:t>
      </w:r>
      <w:r>
        <w:t>.</w:t>
      </w:r>
      <w:bookmarkEnd w:id="13"/>
    </w:p>
    <w:p w14:paraId="12B9A31B" w14:textId="508B4D6B" w:rsidR="00E60B57" w:rsidRDefault="00777F7E" w:rsidP="00E60B57">
      <w:r>
        <w:t>Combining the observations, we can formulate the following proposals:</w:t>
      </w:r>
    </w:p>
    <w:p w14:paraId="4B6EB469" w14:textId="18D597BB" w:rsidR="000A365D" w:rsidRDefault="00D56A52" w:rsidP="003E7753">
      <w:pPr>
        <w:pStyle w:val="Proposal"/>
      </w:pPr>
      <w:bookmarkStart w:id="14" w:name="_Toc13823832"/>
      <w:bookmarkStart w:id="15" w:name="_Toc20920717"/>
      <w:bookmarkStart w:id="16" w:name="_Toc20924083"/>
      <w:bookmarkStart w:id="17" w:name="_Toc13821307"/>
      <w:bookmarkStart w:id="18" w:name="_Toc13823307"/>
      <w:r>
        <w:t>Proposal 1:</w:t>
      </w:r>
      <w:r w:rsidR="003E7753">
        <w:tab/>
      </w:r>
      <w:bookmarkEnd w:id="14"/>
      <w:bookmarkEnd w:id="15"/>
      <w:r w:rsidR="00777F7E" w:rsidRPr="00777F7E">
        <w:t>For the purpose of deriving FR2 inter-band downlink CA (28+39 GHz) requirements, the AoAs of all CCs are similar enough to require reception by a single active panel</w:t>
      </w:r>
      <w:r w:rsidR="00777F7E">
        <w:t>, and MRTD can be assumed to be significantly lower tha 8 us.</w:t>
      </w:r>
      <w:bookmarkEnd w:id="16"/>
    </w:p>
    <w:p w14:paraId="18DFE37E" w14:textId="59141D87" w:rsidR="00777F7E" w:rsidRDefault="00777F7E" w:rsidP="00777F7E">
      <w:r>
        <w:t>One remaining issue is how to address inter-band CA combinations within 28 GHz and 39 GHz groups of bands (e.g. n261 + n258 or n260 + n259).  Figure 1 below provides the visualization of the FR2 bands for reference.</w:t>
      </w:r>
    </w:p>
    <w:p w14:paraId="6433BCD9" w14:textId="77777777" w:rsidR="00777F7E" w:rsidRDefault="00777F7E" w:rsidP="00777F7E">
      <w:pPr>
        <w:jc w:val="center"/>
      </w:pPr>
      <w:r w:rsidRPr="00F83F50">
        <w:rPr>
          <w:noProof/>
        </w:rPr>
        <w:drawing>
          <wp:inline distT="0" distB="0" distL="0" distR="0" wp14:anchorId="5B507F84" wp14:editId="3A38BF66">
            <wp:extent cx="2832100" cy="2616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32100" cy="2616200"/>
                    </a:xfrm>
                    <a:prstGeom prst="rect">
                      <a:avLst/>
                    </a:prstGeom>
                  </pic:spPr>
                </pic:pic>
              </a:graphicData>
            </a:graphic>
          </wp:inline>
        </w:drawing>
      </w:r>
    </w:p>
    <w:p w14:paraId="2FE0BA1C" w14:textId="646D487F" w:rsidR="00777F7E" w:rsidRPr="004D3578" w:rsidRDefault="00777F7E" w:rsidP="00777F7E">
      <w:pPr>
        <w:pStyle w:val="TF"/>
      </w:pPr>
      <w:r w:rsidRPr="004D3578">
        <w:t xml:space="preserve">Figure </w:t>
      </w:r>
      <w:r>
        <w:t>1</w:t>
      </w:r>
      <w:r w:rsidRPr="004D3578">
        <w:t xml:space="preserve">: </w:t>
      </w:r>
      <w:r>
        <w:t>FR2 bands in Rel-16</w:t>
      </w:r>
      <w:r w:rsidRPr="004D3578">
        <w:t xml:space="preserve"> </w:t>
      </w:r>
    </w:p>
    <w:p w14:paraId="038D70F9" w14:textId="77777777" w:rsidR="00777F7E" w:rsidRDefault="00777F7E" w:rsidP="00777F7E"/>
    <w:bookmarkEnd w:id="17"/>
    <w:bookmarkEnd w:id="18"/>
    <w:p w14:paraId="34C99636" w14:textId="77777777" w:rsidR="008E7986" w:rsidRDefault="008E7986" w:rsidP="008E7986">
      <w:pPr>
        <w:pStyle w:val="Heading1"/>
      </w:pPr>
      <w:r>
        <w:lastRenderedPageBreak/>
        <w:t>3</w:t>
      </w:r>
      <w:r>
        <w:tab/>
        <w:t>Conclusions</w:t>
      </w:r>
    </w:p>
    <w:p w14:paraId="463B82DB" w14:textId="1FA90D6C" w:rsidR="00E72ABE" w:rsidRDefault="006C3B9C" w:rsidP="00E72324">
      <w:r>
        <w:t>This contribution has provided our views on the topic of FR2 DL inter-band CA and has made the following observations and proposals:</w:t>
      </w:r>
    </w:p>
    <w:p w14:paraId="260D5618" w14:textId="77777777" w:rsidR="00777F7E" w:rsidRDefault="00F62AEB">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777F7E">
        <w:rPr>
          <w:noProof/>
        </w:rPr>
        <w:t>Observation 1:</w:t>
      </w:r>
      <w:r w:rsidR="00777F7E">
        <w:rPr>
          <w:rFonts w:asciiTheme="minorHAnsi" w:eastAsiaTheme="minorEastAsia" w:hAnsiTheme="minorHAnsi" w:cstheme="minorBidi"/>
          <w:b w:val="0"/>
          <w:bCs w:val="0"/>
          <w:noProof/>
          <w:sz w:val="24"/>
          <w:szCs w:val="24"/>
          <w:lang w:val="en-US"/>
        </w:rPr>
        <w:tab/>
      </w:r>
      <w:r w:rsidR="00777F7E">
        <w:rPr>
          <w:noProof/>
        </w:rPr>
        <w:t>FR2 inter-band CA requirements should take a baseline assumption of a UE using a single panel to receive the PSell and SCell.</w:t>
      </w:r>
    </w:p>
    <w:p w14:paraId="68AC9488" w14:textId="77777777" w:rsidR="00777F7E" w:rsidRDefault="00777F7E">
      <w:pPr>
        <w:pStyle w:val="TOC1"/>
        <w:rPr>
          <w:rFonts w:asciiTheme="minorHAnsi" w:eastAsiaTheme="minorEastAsia" w:hAnsiTheme="minorHAnsi" w:cstheme="minorBidi"/>
          <w:b w:val="0"/>
          <w:bCs w:val="0"/>
          <w:noProof/>
          <w:sz w:val="24"/>
          <w:szCs w:val="24"/>
          <w:lang w:val="en-US"/>
        </w:rPr>
      </w:pPr>
      <w:r>
        <w:rPr>
          <w:noProof/>
        </w:rPr>
        <w:t>Observation 2:</w:t>
      </w:r>
      <w:r>
        <w:rPr>
          <w:rFonts w:asciiTheme="minorHAnsi" w:eastAsiaTheme="minorEastAsia" w:hAnsiTheme="minorHAnsi" w:cstheme="minorBidi"/>
          <w:b w:val="0"/>
          <w:bCs w:val="0"/>
          <w:noProof/>
          <w:sz w:val="24"/>
          <w:szCs w:val="24"/>
          <w:lang w:val="en-US"/>
        </w:rPr>
        <w:tab/>
      </w:r>
      <w:r>
        <w:rPr>
          <w:noProof/>
        </w:rPr>
        <w:t>From the baseline assumption in Observation 1 it follows that a significantly lower MRTD and quazi co-siting assumptions can be made on the network deployment.</w:t>
      </w:r>
    </w:p>
    <w:p w14:paraId="3FCB1FFD" w14:textId="77777777" w:rsidR="00777F7E" w:rsidRDefault="00777F7E">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RAN4 should investigate the typical power imbalance in Scenario 1 and Scenario 2 from the BS perspective and then use the result in developing FR2 inter-band requirements for the UE.</w:t>
      </w:r>
    </w:p>
    <w:p w14:paraId="6E970D0A" w14:textId="77777777" w:rsidR="00777F7E" w:rsidRDefault="00777F7E">
      <w:pPr>
        <w:pStyle w:val="TOC1"/>
        <w:rPr>
          <w:rFonts w:asciiTheme="minorHAnsi" w:eastAsiaTheme="minorEastAsia" w:hAnsiTheme="minorHAnsi" w:cstheme="minorBidi"/>
          <w:b w:val="0"/>
          <w:bCs w:val="0"/>
          <w:noProof/>
          <w:sz w:val="24"/>
          <w:szCs w:val="24"/>
          <w:lang w:val="en-US"/>
        </w:rPr>
      </w:pPr>
      <w:r>
        <w:rPr>
          <w:noProof/>
        </w:rPr>
        <w:t>Observation 4:</w:t>
      </w:r>
      <w:r>
        <w:rPr>
          <w:rFonts w:asciiTheme="minorHAnsi" w:eastAsiaTheme="minorEastAsia" w:hAnsiTheme="minorHAnsi" w:cstheme="minorBidi"/>
          <w:b w:val="0"/>
          <w:bCs w:val="0"/>
          <w:noProof/>
          <w:sz w:val="24"/>
          <w:szCs w:val="24"/>
          <w:lang w:val="en-US"/>
        </w:rPr>
        <w:tab/>
      </w:r>
      <w:r>
        <w:rPr>
          <w:noProof/>
        </w:rPr>
        <w:t>RAN4 should de-prioritize discussion on Scenario 3 until multi-panel enhancements are finalized and their impact on UE RF requirements is understood.</w:t>
      </w:r>
    </w:p>
    <w:p w14:paraId="4FBB4955" w14:textId="54719FD3" w:rsidR="005973BE" w:rsidRDefault="00F62AEB" w:rsidP="00E72324">
      <w:r>
        <w:rPr>
          <w:rFonts w:asciiTheme="minorHAnsi" w:hAnsiTheme="minorHAnsi"/>
          <w:bCs/>
        </w:rPr>
        <w:fldChar w:fldCharType="end"/>
      </w:r>
    </w:p>
    <w:p w14:paraId="0D29DCBB" w14:textId="77777777" w:rsidR="00777F7E"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777F7E">
        <w:rPr>
          <w:noProof/>
        </w:rPr>
        <w:t>Proposal 1:</w:t>
      </w:r>
      <w:r w:rsidR="00777F7E">
        <w:rPr>
          <w:rFonts w:asciiTheme="minorHAnsi" w:eastAsiaTheme="minorEastAsia" w:hAnsiTheme="minorHAnsi" w:cstheme="minorBidi"/>
          <w:b w:val="0"/>
          <w:bCs w:val="0"/>
          <w:noProof/>
          <w:sz w:val="24"/>
          <w:szCs w:val="24"/>
          <w:lang w:val="en-US"/>
        </w:rPr>
        <w:tab/>
      </w:r>
      <w:r w:rsidR="00777F7E">
        <w:rPr>
          <w:noProof/>
        </w:rPr>
        <w:t>For the purpose of deriving FR2 inter-band downlink CA (28+39 GHz) requirements, the AoAs of all CCs are similar enough to require reception by a single active panel, and MRTD can be assumed to be significantly lower tha 8 us.</w:t>
      </w:r>
    </w:p>
    <w:p w14:paraId="0DA01C95" w14:textId="5FCB1678" w:rsidR="0062595A" w:rsidRDefault="0062595A" w:rsidP="00E72324">
      <w:r>
        <w:rPr>
          <w:b/>
          <w:bCs/>
        </w:rPr>
        <w:fldChar w:fldCharType="end"/>
      </w:r>
    </w:p>
    <w:p w14:paraId="769CC3B8" w14:textId="77777777" w:rsidR="0062595A"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p w14:paraId="39889BB5" w14:textId="77777777" w:rsidR="00774153" w:rsidRDefault="00774153" w:rsidP="00774153">
      <w:pPr>
        <w:pStyle w:val="EX"/>
        <w:numPr>
          <w:ilvl w:val="0"/>
          <w:numId w:val="5"/>
        </w:numPr>
      </w:pPr>
      <w:bookmarkStart w:id="19" w:name="_Ref16617333"/>
      <w:r w:rsidRPr="00012549">
        <w:t>RP-190761</w:t>
      </w:r>
      <w:r>
        <w:t>, “</w:t>
      </w:r>
      <w:r w:rsidRPr="00012549">
        <w:t>NR RF requirements for FR2</w:t>
      </w:r>
      <w:r>
        <w:t>,”</w:t>
      </w:r>
      <w:bookmarkEnd w:id="19"/>
      <w:r>
        <w:t xml:space="preserve"> </w:t>
      </w:r>
      <w:r w:rsidRPr="00301CB4">
        <w:t>Nokia, Nokia Shanghai Bell</w:t>
      </w:r>
      <w:r>
        <w:t>, 3GPP RAN #83, March 2019</w:t>
      </w:r>
    </w:p>
    <w:p w14:paraId="48CA491E" w14:textId="443A8907" w:rsidR="00774153" w:rsidRDefault="00774153" w:rsidP="00774153">
      <w:pPr>
        <w:pStyle w:val="EX"/>
        <w:numPr>
          <w:ilvl w:val="0"/>
          <w:numId w:val="5"/>
        </w:numPr>
      </w:pPr>
      <w:bookmarkStart w:id="20" w:name="_Ref16618645"/>
      <w:r>
        <w:t>TS38.101-2</w:t>
      </w:r>
      <w:bookmarkEnd w:id="20"/>
      <w:r>
        <w:t>, “</w:t>
      </w:r>
      <w:r w:rsidRPr="00301CB4">
        <w:t>User Equipment (UE) radio transmission and reception; Part 2: Range 2 Standalone</w:t>
      </w:r>
      <w:r>
        <w:t>”</w:t>
      </w:r>
    </w:p>
    <w:p w14:paraId="14A7ABC2" w14:textId="3B78EFD4" w:rsidR="005F42E3" w:rsidRDefault="005F42E3" w:rsidP="00774153">
      <w:pPr>
        <w:pStyle w:val="EX"/>
        <w:numPr>
          <w:ilvl w:val="0"/>
          <w:numId w:val="5"/>
        </w:numPr>
      </w:pPr>
      <w:r w:rsidRPr="005F42E3">
        <w:t>R4-1907984</w:t>
      </w:r>
      <w:r>
        <w:t>, “</w:t>
      </w:r>
      <w:r w:rsidRPr="005F42E3">
        <w:t>Work plan and general issues with inter-band CA for FR2</w:t>
      </w:r>
      <w:r>
        <w:t>,” Qualcomm Incorporated, 3GPP RAN4 #92, August 2019</w:t>
      </w:r>
    </w:p>
    <w:p w14:paraId="299579B9" w14:textId="0055022E" w:rsidR="005F42E3" w:rsidRDefault="005F42E3" w:rsidP="00774153">
      <w:pPr>
        <w:pStyle w:val="EX"/>
        <w:numPr>
          <w:ilvl w:val="0"/>
          <w:numId w:val="5"/>
        </w:numPr>
      </w:pPr>
      <w:bookmarkStart w:id="21" w:name="_Ref20920523"/>
      <w:r w:rsidRPr="005F42E3">
        <w:t>R4-1908790</w:t>
      </w:r>
      <w:r>
        <w:t>, “</w:t>
      </w:r>
      <w:r w:rsidRPr="005F42E3">
        <w:t>MRTD For Inter-band FR2 CA</w:t>
      </w:r>
      <w:r>
        <w:t>,” Qualcomm Incorporated, 3GPP RAN4 #92, August 2019</w:t>
      </w:r>
      <w:bookmarkEnd w:id="21"/>
    </w:p>
    <w:p w14:paraId="3581DC05" w14:textId="0AD2635C" w:rsidR="00AD3D1D" w:rsidRPr="005E69AE" w:rsidRDefault="00AD3D1D" w:rsidP="005F42E3">
      <w:pPr>
        <w:pStyle w:val="EX"/>
      </w:pPr>
      <w:bookmarkStart w:id="22" w:name="_Ref20920366"/>
      <w:r w:rsidRPr="00AD3D1D">
        <w:t>R4-1910337</w:t>
      </w:r>
      <w:r>
        <w:t>, “</w:t>
      </w:r>
      <w:r w:rsidRPr="00AD3D1D">
        <w:t>WF on FR2 Inter-band CA</w:t>
      </w:r>
      <w:r>
        <w:t xml:space="preserve">,” </w:t>
      </w:r>
      <w:r w:rsidRPr="00AD3D1D">
        <w:t>Qualcomm Incorporated, Apple Inc.</w:t>
      </w:r>
      <w:r>
        <w:t>, 3GPP RAN4 #92, August 2019</w:t>
      </w:r>
      <w:bookmarkEnd w:id="0"/>
      <w:bookmarkEnd w:id="22"/>
    </w:p>
    <w:sectPr w:rsidR="00AD3D1D" w:rsidRPr="005E69AE"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727EB8" w14:textId="77777777" w:rsidR="00FA47C1" w:rsidRDefault="00FA47C1">
      <w:r>
        <w:separator/>
      </w:r>
    </w:p>
  </w:endnote>
  <w:endnote w:type="continuationSeparator" w:id="0">
    <w:p w14:paraId="0A75D900" w14:textId="77777777" w:rsidR="00FA47C1" w:rsidRDefault="00FA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6A50E" w14:textId="77777777" w:rsidR="00FA47C1" w:rsidRDefault="00FA47C1">
      <w:r>
        <w:separator/>
      </w:r>
    </w:p>
  </w:footnote>
  <w:footnote w:type="continuationSeparator" w:id="0">
    <w:p w14:paraId="71362D6B" w14:textId="77777777" w:rsidR="00FA47C1" w:rsidRDefault="00FA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A68F3"/>
    <w:rsid w:val="000C47C3"/>
    <w:rsid w:val="000D58AB"/>
    <w:rsid w:val="000D76CE"/>
    <w:rsid w:val="00104BC6"/>
    <w:rsid w:val="001133A5"/>
    <w:rsid w:val="00114E2C"/>
    <w:rsid w:val="00133525"/>
    <w:rsid w:val="001445D7"/>
    <w:rsid w:val="001A4C42"/>
    <w:rsid w:val="001C21C3"/>
    <w:rsid w:val="001D02C2"/>
    <w:rsid w:val="001F0C1D"/>
    <w:rsid w:val="001F1132"/>
    <w:rsid w:val="001F168B"/>
    <w:rsid w:val="00223B85"/>
    <w:rsid w:val="002347A2"/>
    <w:rsid w:val="00247926"/>
    <w:rsid w:val="002675F0"/>
    <w:rsid w:val="0027462C"/>
    <w:rsid w:val="00276EE4"/>
    <w:rsid w:val="00290BFF"/>
    <w:rsid w:val="002B6339"/>
    <w:rsid w:val="002C0B6A"/>
    <w:rsid w:val="002E00EE"/>
    <w:rsid w:val="003172DC"/>
    <w:rsid w:val="00337522"/>
    <w:rsid w:val="0034052F"/>
    <w:rsid w:val="0035462D"/>
    <w:rsid w:val="00362E0C"/>
    <w:rsid w:val="003765B8"/>
    <w:rsid w:val="003A0483"/>
    <w:rsid w:val="003C3971"/>
    <w:rsid w:val="003E62EA"/>
    <w:rsid w:val="003E7753"/>
    <w:rsid w:val="00400DB6"/>
    <w:rsid w:val="00423334"/>
    <w:rsid w:val="004345EC"/>
    <w:rsid w:val="004826A9"/>
    <w:rsid w:val="004C1601"/>
    <w:rsid w:val="004D3578"/>
    <w:rsid w:val="004E213A"/>
    <w:rsid w:val="004F0988"/>
    <w:rsid w:val="004F3340"/>
    <w:rsid w:val="004F3E3D"/>
    <w:rsid w:val="0053388B"/>
    <w:rsid w:val="00535773"/>
    <w:rsid w:val="00543E6C"/>
    <w:rsid w:val="00565087"/>
    <w:rsid w:val="00572E14"/>
    <w:rsid w:val="005973BE"/>
    <w:rsid w:val="005A5986"/>
    <w:rsid w:val="005C78F4"/>
    <w:rsid w:val="005D2E01"/>
    <w:rsid w:val="005D7526"/>
    <w:rsid w:val="005E69AE"/>
    <w:rsid w:val="005F42E3"/>
    <w:rsid w:val="00602AEA"/>
    <w:rsid w:val="00607E3C"/>
    <w:rsid w:val="00614FDF"/>
    <w:rsid w:val="006246A7"/>
    <w:rsid w:val="0062595A"/>
    <w:rsid w:val="0063543D"/>
    <w:rsid w:val="00647114"/>
    <w:rsid w:val="006A323F"/>
    <w:rsid w:val="006B30D0"/>
    <w:rsid w:val="006C3B9C"/>
    <w:rsid w:val="006C3D95"/>
    <w:rsid w:val="006E5C86"/>
    <w:rsid w:val="00713C44"/>
    <w:rsid w:val="00734A5B"/>
    <w:rsid w:val="0074026F"/>
    <w:rsid w:val="007429F6"/>
    <w:rsid w:val="00744E76"/>
    <w:rsid w:val="00752198"/>
    <w:rsid w:val="00753881"/>
    <w:rsid w:val="00774153"/>
    <w:rsid w:val="00774DA4"/>
    <w:rsid w:val="00777F7E"/>
    <w:rsid w:val="00781F0F"/>
    <w:rsid w:val="007A78C2"/>
    <w:rsid w:val="007B600E"/>
    <w:rsid w:val="007B670C"/>
    <w:rsid w:val="007F0F4A"/>
    <w:rsid w:val="008028A4"/>
    <w:rsid w:val="00820B25"/>
    <w:rsid w:val="00830747"/>
    <w:rsid w:val="008768CA"/>
    <w:rsid w:val="008C384C"/>
    <w:rsid w:val="008E7986"/>
    <w:rsid w:val="0090271F"/>
    <w:rsid w:val="00902E23"/>
    <w:rsid w:val="009114D7"/>
    <w:rsid w:val="0091348E"/>
    <w:rsid w:val="00917CCB"/>
    <w:rsid w:val="00942EC2"/>
    <w:rsid w:val="009F37B7"/>
    <w:rsid w:val="009F5E43"/>
    <w:rsid w:val="00A10F02"/>
    <w:rsid w:val="00A164B4"/>
    <w:rsid w:val="00A218EA"/>
    <w:rsid w:val="00A26956"/>
    <w:rsid w:val="00A53724"/>
    <w:rsid w:val="00A61773"/>
    <w:rsid w:val="00A73129"/>
    <w:rsid w:val="00A81F5A"/>
    <w:rsid w:val="00A82346"/>
    <w:rsid w:val="00A92BA1"/>
    <w:rsid w:val="00AC6BC6"/>
    <w:rsid w:val="00AC7371"/>
    <w:rsid w:val="00AD3D1D"/>
    <w:rsid w:val="00AE3797"/>
    <w:rsid w:val="00B02A63"/>
    <w:rsid w:val="00B070F5"/>
    <w:rsid w:val="00B15449"/>
    <w:rsid w:val="00B93086"/>
    <w:rsid w:val="00BA19ED"/>
    <w:rsid w:val="00BA300B"/>
    <w:rsid w:val="00BA4B8D"/>
    <w:rsid w:val="00BC0F7D"/>
    <w:rsid w:val="00BD0602"/>
    <w:rsid w:val="00BE3255"/>
    <w:rsid w:val="00BF128E"/>
    <w:rsid w:val="00C1496A"/>
    <w:rsid w:val="00C33079"/>
    <w:rsid w:val="00C45231"/>
    <w:rsid w:val="00C72833"/>
    <w:rsid w:val="00C80F1D"/>
    <w:rsid w:val="00C93F40"/>
    <w:rsid w:val="00CA3D0C"/>
    <w:rsid w:val="00CE2522"/>
    <w:rsid w:val="00CF20E3"/>
    <w:rsid w:val="00D309CC"/>
    <w:rsid w:val="00D46431"/>
    <w:rsid w:val="00D56A52"/>
    <w:rsid w:val="00D57972"/>
    <w:rsid w:val="00D675A9"/>
    <w:rsid w:val="00D738D6"/>
    <w:rsid w:val="00D75169"/>
    <w:rsid w:val="00D755EB"/>
    <w:rsid w:val="00D87E00"/>
    <w:rsid w:val="00D9134D"/>
    <w:rsid w:val="00DA7A03"/>
    <w:rsid w:val="00DB1818"/>
    <w:rsid w:val="00DC309B"/>
    <w:rsid w:val="00DC4DA2"/>
    <w:rsid w:val="00DD4C17"/>
    <w:rsid w:val="00DF2B1F"/>
    <w:rsid w:val="00DF6189"/>
    <w:rsid w:val="00DF62CD"/>
    <w:rsid w:val="00E024C7"/>
    <w:rsid w:val="00E16509"/>
    <w:rsid w:val="00E44582"/>
    <w:rsid w:val="00E52814"/>
    <w:rsid w:val="00E60B57"/>
    <w:rsid w:val="00E72324"/>
    <w:rsid w:val="00E72ABE"/>
    <w:rsid w:val="00E77645"/>
    <w:rsid w:val="00EC4A25"/>
    <w:rsid w:val="00ED57CE"/>
    <w:rsid w:val="00EE5AA7"/>
    <w:rsid w:val="00F025A2"/>
    <w:rsid w:val="00F04712"/>
    <w:rsid w:val="00F21311"/>
    <w:rsid w:val="00F22EC7"/>
    <w:rsid w:val="00F325C8"/>
    <w:rsid w:val="00F37886"/>
    <w:rsid w:val="00F62AEB"/>
    <w:rsid w:val="00F653B8"/>
    <w:rsid w:val="00F70647"/>
    <w:rsid w:val="00FA1266"/>
    <w:rsid w:val="00FA47C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66EAC-ABD3-0747-9741-AA7D9E0FA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TotalTime>
  <Pages>4</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19</cp:revision>
  <cp:lastPrinted>2019-02-25T14:05:00Z</cp:lastPrinted>
  <dcterms:created xsi:type="dcterms:W3CDTF">2019-09-18T22:31:00Z</dcterms:created>
  <dcterms:modified xsi:type="dcterms:W3CDTF">2019-10-04T15:33:00Z</dcterms:modified>
  <cp:category/>
</cp:coreProperties>
</file>